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РЕЗОЛЮТИВНАЯ ЧАСТЬ РЕШЕНИЯ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ИМЕНЕМ РОССИЙСКОЙ ФЕДЕРАЦИИ</w:t>
      </w:r>
    </w:p>
    <w:p>
      <w:pPr>
        <w:widowControl w:val="0"/>
        <w:spacing w:before="0" w:after="0"/>
        <w:ind w:firstLine="709"/>
        <w:jc w:val="center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секретаре судебных заседаний Бекетовой Н.И.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ответчика </w:t>
      </w:r>
      <w:r>
        <w:rPr>
          <w:rFonts w:ascii="Times New Roman" w:eastAsia="Times New Roman" w:hAnsi="Times New Roman" w:cs="Times New Roman"/>
          <w:sz w:val="26"/>
          <w:szCs w:val="26"/>
        </w:rPr>
        <w:t>Руппеля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</w:t>
      </w:r>
      <w:r>
        <w:rPr>
          <w:rFonts w:ascii="Times New Roman" w:eastAsia="Times New Roman" w:hAnsi="Times New Roman" w:cs="Times New Roman"/>
          <w:sz w:val="26"/>
          <w:szCs w:val="26"/>
        </w:rPr>
        <w:t>аседании гражданское дело №2-791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-2803/2024 по иску Югорского фонда капитального ремонта многоквартирных домов к </w:t>
      </w:r>
      <w:r>
        <w:rPr>
          <w:rFonts w:ascii="Times New Roman" w:eastAsia="Times New Roman" w:hAnsi="Times New Roman" w:cs="Times New Roman"/>
          <w:sz w:val="26"/>
          <w:szCs w:val="26"/>
        </w:rPr>
        <w:t>Руппель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Александру Александровичу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взносам на капитальный ремонт общего имущества в многоквартирном доме, пени и судебных расходов,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8809/entry/19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статьями 194-198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 суд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исковое заявление Югорского фонда капитального ремонта многоквартирных домов (ИНН8601999247, ОГРН: 1138600001693) к </w:t>
      </w:r>
      <w:r>
        <w:rPr>
          <w:rFonts w:ascii="Times New Roman" w:eastAsia="Times New Roman" w:hAnsi="Times New Roman" w:cs="Times New Roman"/>
          <w:sz w:val="26"/>
          <w:szCs w:val="26"/>
        </w:rPr>
        <w:t>Руппелю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Александру Александровичу (</w:t>
      </w:r>
      <w:r>
        <w:rPr>
          <w:rStyle w:val="cat-PassportDatagrp-18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) о взыскании задолженности по взносам на капитальный ремонт удовлетворить частично.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Руппеля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Александра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пользу Югорского фонда капитального ремонта многоквартирных домов денежные средства в размере </w:t>
      </w:r>
      <w:r>
        <w:rPr>
          <w:rStyle w:val="cat-Sumgrp-14rplc-11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Sumgrp-15rplc-12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-задолженность по взносам на капитальный ремонт 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01.08.2020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30.04.2023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Sumgrp-16rplc-16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пени за несвоевременную оплату взносов на капитальный ремонт 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11.10</w:t>
      </w:r>
      <w:r>
        <w:rPr>
          <w:rFonts w:ascii="Times New Roman" w:eastAsia="Times New Roman" w:hAnsi="Times New Roman" w:cs="Times New Roman"/>
          <w:sz w:val="26"/>
          <w:szCs w:val="26"/>
        </w:rPr>
        <w:t>.2020 по 15.05.2023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порядке распределения судебных расходов 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Руппеля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Александра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пользу Югорского фонда капитального ремонта многоквартирных домов расходы по оплате государственной пошлины в размере </w:t>
      </w:r>
      <w:r>
        <w:rPr>
          <w:rStyle w:val="cat-Sumgrp-17rplc-20"/>
          <w:rFonts w:ascii="Times New Roman" w:eastAsia="Times New Roman" w:hAnsi="Times New Roman" w:cs="Times New Roman"/>
          <w:sz w:val="26"/>
          <w:szCs w:val="26"/>
        </w:rPr>
        <w:t>сумма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остальной части исковых требований отказать.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Ханты-Мансийский районный суд путем подачи жалобы мировому судье в течение месяца со дня принятия мировым судьей решения.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8rplc-9">
    <w:name w:val="cat-PassportData grp-18 rplc-9"/>
    <w:basedOn w:val="DefaultParagraphFont"/>
  </w:style>
  <w:style w:type="character" w:customStyle="1" w:styleId="cat-Sumgrp-14rplc-11">
    <w:name w:val="cat-Sum grp-14 rplc-11"/>
    <w:basedOn w:val="DefaultParagraphFont"/>
  </w:style>
  <w:style w:type="character" w:customStyle="1" w:styleId="cat-Sumgrp-15rplc-12">
    <w:name w:val="cat-Sum grp-15 rplc-12"/>
    <w:basedOn w:val="DefaultParagraphFont"/>
  </w:style>
  <w:style w:type="character" w:customStyle="1" w:styleId="cat-Sumgrp-16rplc-16">
    <w:name w:val="cat-Sum grp-16 rplc-16"/>
    <w:basedOn w:val="DefaultParagraphFont"/>
  </w:style>
  <w:style w:type="character" w:customStyle="1" w:styleId="cat-Sumgrp-17rplc-20">
    <w:name w:val="cat-Sum grp-17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